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D" w:rsidRDefault="0053754D" w:rsidP="005375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7C0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53754D" w:rsidRPr="001277C0" w:rsidRDefault="0053754D" w:rsidP="005375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4D" w:rsidRPr="0053754D" w:rsidRDefault="0053754D" w:rsidP="00537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54D">
        <w:rPr>
          <w:rStyle w:val="a4"/>
          <w:sz w:val="28"/>
          <w:szCs w:val="28"/>
        </w:rPr>
        <w:t>За заведомо ложные показания, экспертное заключение, перевод на стадии проверки сообщения о преступлении введена уголовная ответственность</w:t>
      </w:r>
    </w:p>
    <w:p w:rsidR="0053754D" w:rsidRDefault="0053754D" w:rsidP="00537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54D" w:rsidRPr="0053754D" w:rsidRDefault="0053754D" w:rsidP="00537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54D">
        <w:rPr>
          <w:sz w:val="28"/>
          <w:szCs w:val="28"/>
        </w:rPr>
        <w:t>02.12.2019 принят Федеральный закон «О внесении изменений в статью 307 Уголовного кодекса Российской Федерации», которым уголовная ответственность за заведомо ложные показание, заключение эксперта, специалиста или неправильный перевод распространяется на всю стадию досудебного производства по уголовному делу.</w:t>
      </w:r>
    </w:p>
    <w:p w:rsidR="0053754D" w:rsidRPr="0053754D" w:rsidRDefault="0053754D" w:rsidP="005375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54D">
        <w:rPr>
          <w:sz w:val="28"/>
          <w:szCs w:val="28"/>
        </w:rPr>
        <w:t>Таким образом, ст. 307 УК РФ может быть применена уже на этапе проверки сообщения о преступлении.</w:t>
      </w:r>
    </w:p>
    <w:p w:rsidR="0053754D" w:rsidRPr="0075575B" w:rsidRDefault="0053754D" w:rsidP="005375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333333"/>
          <w:sz w:val="21"/>
          <w:szCs w:val="21"/>
        </w:rPr>
        <w:t> </w:t>
      </w:r>
      <w:r w:rsidRPr="00755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4D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</w:t>
      </w:r>
    </w:p>
    <w:p w:rsidR="0053754D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:rsidR="0053754D" w:rsidRPr="0075575B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3754D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4D" w:rsidRPr="0075575B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П.Х. Абакаров</w:t>
      </w:r>
    </w:p>
    <w:p w:rsidR="0053754D" w:rsidRPr="0075575B" w:rsidRDefault="0053754D" w:rsidP="0053754D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4D" w:rsidRDefault="0053754D" w:rsidP="0053754D">
      <w:pPr>
        <w:pStyle w:val="a3"/>
        <w:spacing w:before="0" w:beforeAutospacing="0" w:after="210" w:afterAutospacing="0" w:line="330" w:lineRule="atLeast"/>
        <w:rPr>
          <w:rFonts w:ascii="Roboto" w:hAnsi="Roboto"/>
          <w:color w:val="333333"/>
          <w:sz w:val="21"/>
          <w:szCs w:val="21"/>
        </w:rPr>
      </w:pPr>
    </w:p>
    <w:p w:rsidR="00B048AB" w:rsidRDefault="00B048AB"/>
    <w:sectPr w:rsidR="00B0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43"/>
    <w:rsid w:val="002F4F43"/>
    <w:rsid w:val="0053754D"/>
    <w:rsid w:val="00A76C42"/>
    <w:rsid w:val="00B048AB"/>
    <w:rsid w:val="00D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70DA"/>
  <w15:chartTrackingRefBased/>
  <w15:docId w15:val="{1D6B7F04-9061-4A02-B079-6DC6022F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2020-03-30T15:27:00Z</dcterms:created>
  <dcterms:modified xsi:type="dcterms:W3CDTF">2020-03-30T15:27:00Z</dcterms:modified>
</cp:coreProperties>
</file>